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6B2DB548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823867">
        <w:rPr>
          <w:rFonts w:cs="Arial"/>
          <w:sz w:val="22"/>
          <w:szCs w:val="22"/>
        </w:rPr>
        <w:t>4</w:t>
      </w:r>
      <w:r w:rsidRPr="00AD64CF">
        <w:rPr>
          <w:rFonts w:cs="Arial"/>
          <w:sz w:val="22"/>
          <w:szCs w:val="22"/>
        </w:rPr>
        <w:t>.2</w:t>
      </w:r>
      <w:r w:rsidR="00C265E6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823867">
        <w:rPr>
          <w:rFonts w:cs="Arial"/>
          <w:sz w:val="22"/>
          <w:szCs w:val="22"/>
        </w:rPr>
        <w:t xml:space="preserve">04 marca </w:t>
      </w:r>
      <w:r w:rsidR="00C265E6">
        <w:rPr>
          <w:rFonts w:cs="Arial"/>
          <w:sz w:val="22"/>
          <w:szCs w:val="22"/>
        </w:rPr>
        <w:t>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649B6002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823867">
        <w:rPr>
          <w:b/>
          <w:bCs/>
          <w:sz w:val="24"/>
          <w:szCs w:val="24"/>
        </w:rPr>
        <w:t>Uporządkowanie gospodarki wodno-ściekowej na terenie Gminy Iłowa poprzez przebudowę SUW w Szczepanowie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>), uprzejmie informujemy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lastRenderedPageBreak/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</w:t>
      </w:r>
      <w:proofErr w:type="spellStart"/>
      <w:r w:rsidRPr="005B1884">
        <w:rPr>
          <w:rFonts w:eastAsia="Times New Roman" w:cstheme="minorHAnsi"/>
          <w:lang w:eastAsia="pl-PL"/>
        </w:rPr>
        <w:t>wyłączeń</w:t>
      </w:r>
      <w:proofErr w:type="spellEnd"/>
      <w:r w:rsidRPr="005B1884">
        <w:rPr>
          <w:rFonts w:eastAsia="Times New Roman" w:cstheme="minorHAnsi"/>
          <w:lang w:eastAsia="pl-PL"/>
        </w:rPr>
        <w:t xml:space="preserve">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19</cp:revision>
  <cp:lastPrinted>2018-10-05T10:37:00Z</cp:lastPrinted>
  <dcterms:created xsi:type="dcterms:W3CDTF">2018-10-08T07:03:00Z</dcterms:created>
  <dcterms:modified xsi:type="dcterms:W3CDTF">2021-03-04T13:54:00Z</dcterms:modified>
</cp:coreProperties>
</file>