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59C4952F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8F0E1C">
        <w:rPr>
          <w:rFonts w:cs="Arial"/>
          <w:sz w:val="22"/>
          <w:szCs w:val="22"/>
        </w:rPr>
        <w:t>3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A2547D">
        <w:rPr>
          <w:rFonts w:cs="Arial"/>
          <w:sz w:val="22"/>
          <w:szCs w:val="22"/>
        </w:rPr>
        <w:t>16</w:t>
      </w:r>
      <w:r w:rsidR="00C265E6">
        <w:rPr>
          <w:rFonts w:cs="Arial"/>
          <w:sz w:val="22"/>
          <w:szCs w:val="22"/>
        </w:rPr>
        <w:t xml:space="preserve"> lutego 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2F4DC027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8F0E1C" w:rsidRPr="00C41879">
        <w:rPr>
          <w:b/>
          <w:bCs/>
        </w:rPr>
        <w:t>Rozbudowa sieci wodociągowej rozdzielczej i kanalizacji sanitarnej w rejonie ulic Jaśminowej i Ogrodowej – II etap w Iłowej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lastRenderedPageBreak/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18</cp:revision>
  <cp:lastPrinted>2018-10-05T10:37:00Z</cp:lastPrinted>
  <dcterms:created xsi:type="dcterms:W3CDTF">2018-10-08T07:03:00Z</dcterms:created>
  <dcterms:modified xsi:type="dcterms:W3CDTF">2021-02-17T07:08:00Z</dcterms:modified>
</cp:coreProperties>
</file>