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2E1B1E9B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60925">
        <w:rPr>
          <w:rFonts w:cs="Arial"/>
          <w:sz w:val="22"/>
          <w:szCs w:val="22"/>
        </w:rPr>
        <w:t>8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B60925">
        <w:rPr>
          <w:rFonts w:cs="Arial"/>
          <w:sz w:val="22"/>
          <w:szCs w:val="22"/>
        </w:rPr>
        <w:t xml:space="preserve">14 maja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B5743D4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B60925">
        <w:rPr>
          <w:rFonts w:cs="Calibri"/>
          <w:b/>
          <w:bCs/>
        </w:rPr>
        <w:t>„</w:t>
      </w:r>
      <w:r w:rsidR="00B60925" w:rsidRPr="005540B0">
        <w:rPr>
          <w:b/>
          <w:bCs/>
          <w:szCs w:val="24"/>
        </w:rPr>
        <w:t>Budowa parkingu przy ul. Surzyna w Iłowej</w:t>
      </w:r>
      <w:r w:rsidR="00B60925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0925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17</cp:revision>
  <cp:lastPrinted>2018-10-05T10:37:00Z</cp:lastPrinted>
  <dcterms:created xsi:type="dcterms:W3CDTF">2018-10-08T07:03:00Z</dcterms:created>
  <dcterms:modified xsi:type="dcterms:W3CDTF">2021-05-14T06:36:00Z</dcterms:modified>
</cp:coreProperties>
</file>