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0994" w:rsidRPr="00267AAF" w:rsidRDefault="00970994" w:rsidP="00970994">
      <w:pPr>
        <w:pStyle w:val="Nagwek1"/>
        <w:rPr>
          <w:szCs w:val="32"/>
        </w:rPr>
      </w:pPr>
      <w:r w:rsidRPr="00267AAF">
        <w:rPr>
          <w:szCs w:val="32"/>
        </w:rPr>
        <w:t>Burmistrz Iłowej</w:t>
      </w:r>
    </w:p>
    <w:p w:rsidR="00970994" w:rsidRPr="00267AAF" w:rsidRDefault="00970994" w:rsidP="00970994">
      <w:pPr>
        <w:spacing w:line="240" w:lineRule="auto"/>
        <w:jc w:val="center"/>
        <w:rPr>
          <w:b/>
          <w:sz w:val="32"/>
          <w:szCs w:val="32"/>
        </w:rPr>
      </w:pPr>
      <w:r w:rsidRPr="00267AAF">
        <w:rPr>
          <w:b/>
          <w:sz w:val="32"/>
          <w:szCs w:val="32"/>
        </w:rPr>
        <w:t>ogłasza</w:t>
      </w:r>
    </w:p>
    <w:p w:rsidR="00970994" w:rsidRPr="00267AAF" w:rsidRDefault="00970994" w:rsidP="00970994">
      <w:pPr>
        <w:pStyle w:val="Nagwek2"/>
        <w:rPr>
          <w:sz w:val="32"/>
          <w:szCs w:val="32"/>
        </w:rPr>
      </w:pPr>
      <w:r w:rsidRPr="00267AAF">
        <w:rPr>
          <w:sz w:val="32"/>
          <w:szCs w:val="32"/>
        </w:rPr>
        <w:t>I przetarg ustn</w:t>
      </w:r>
      <w:r>
        <w:rPr>
          <w:sz w:val="32"/>
          <w:szCs w:val="32"/>
        </w:rPr>
        <w:t>y</w:t>
      </w:r>
      <w:r w:rsidRPr="00267AAF">
        <w:rPr>
          <w:sz w:val="32"/>
          <w:szCs w:val="32"/>
        </w:rPr>
        <w:t xml:space="preserve"> nieograniczon</w:t>
      </w:r>
      <w:r>
        <w:rPr>
          <w:sz w:val="32"/>
          <w:szCs w:val="32"/>
        </w:rPr>
        <w:t>y</w:t>
      </w:r>
    </w:p>
    <w:p w:rsidR="00970994" w:rsidRPr="00267AAF" w:rsidRDefault="00970994" w:rsidP="00970994">
      <w:pPr>
        <w:spacing w:line="240" w:lineRule="auto"/>
        <w:ind w:left="142" w:hanging="142"/>
        <w:jc w:val="center"/>
        <w:rPr>
          <w:b/>
          <w:sz w:val="32"/>
          <w:szCs w:val="32"/>
        </w:rPr>
      </w:pPr>
      <w:r w:rsidRPr="00267AAF">
        <w:rPr>
          <w:b/>
          <w:sz w:val="32"/>
          <w:szCs w:val="32"/>
        </w:rPr>
        <w:t>na sprzedaż nieruchomości niezabudowan</w:t>
      </w:r>
      <w:r>
        <w:rPr>
          <w:b/>
          <w:sz w:val="32"/>
          <w:szCs w:val="32"/>
        </w:rPr>
        <w:t>ej</w:t>
      </w:r>
      <w:r w:rsidRPr="00267AAF">
        <w:rPr>
          <w:b/>
          <w:sz w:val="32"/>
          <w:szCs w:val="32"/>
        </w:rPr>
        <w:t xml:space="preserve"> </w:t>
      </w:r>
    </w:p>
    <w:p w:rsidR="00970994" w:rsidRPr="00177659" w:rsidRDefault="00970994" w:rsidP="00970994">
      <w:pPr>
        <w:spacing w:line="240" w:lineRule="auto"/>
        <w:ind w:left="142" w:hanging="142"/>
        <w:jc w:val="center"/>
        <w:rPr>
          <w:b/>
          <w:bCs/>
          <w:sz w:val="32"/>
          <w:szCs w:val="32"/>
        </w:rPr>
      </w:pPr>
      <w:r w:rsidRPr="00177659">
        <w:rPr>
          <w:b/>
          <w:bCs/>
          <w:sz w:val="32"/>
          <w:szCs w:val="32"/>
        </w:rPr>
        <w:t xml:space="preserve">położonej w Iłowej przy </w:t>
      </w:r>
      <w:proofErr w:type="spellStart"/>
      <w:r w:rsidRPr="00177659">
        <w:rPr>
          <w:b/>
          <w:bCs/>
          <w:sz w:val="32"/>
          <w:szCs w:val="32"/>
        </w:rPr>
        <w:t>ul.Dębowej</w:t>
      </w:r>
      <w:proofErr w:type="spellEnd"/>
    </w:p>
    <w:p w:rsidR="00970994" w:rsidRPr="00267AAF" w:rsidRDefault="00970994" w:rsidP="00970994">
      <w:pPr>
        <w:spacing w:line="240" w:lineRule="auto"/>
        <w:ind w:left="142" w:hanging="142"/>
        <w:rPr>
          <w:b/>
          <w:bCs/>
          <w:sz w:val="32"/>
          <w:szCs w:val="32"/>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1"/>
        <w:gridCol w:w="2752"/>
        <w:gridCol w:w="1134"/>
        <w:gridCol w:w="1984"/>
        <w:gridCol w:w="2193"/>
      </w:tblGrid>
      <w:tr w:rsidR="00970994" w:rsidRPr="00267AAF" w:rsidTr="00177659">
        <w:trPr>
          <w:cantSplit/>
          <w:trHeight w:val="516"/>
        </w:trPr>
        <w:tc>
          <w:tcPr>
            <w:tcW w:w="1071" w:type="dxa"/>
            <w:vAlign w:val="center"/>
          </w:tcPr>
          <w:p w:rsidR="00970994" w:rsidRPr="00267AAF" w:rsidRDefault="00970994" w:rsidP="00A51B24">
            <w:pPr>
              <w:spacing w:line="240" w:lineRule="auto"/>
              <w:jc w:val="center"/>
              <w:rPr>
                <w:sz w:val="32"/>
                <w:szCs w:val="32"/>
              </w:rPr>
            </w:pPr>
            <w:r w:rsidRPr="00267AAF">
              <w:rPr>
                <w:sz w:val="32"/>
                <w:szCs w:val="32"/>
              </w:rPr>
              <w:t>Nr działki</w:t>
            </w:r>
          </w:p>
        </w:tc>
        <w:tc>
          <w:tcPr>
            <w:tcW w:w="2752" w:type="dxa"/>
            <w:vAlign w:val="center"/>
          </w:tcPr>
          <w:p w:rsidR="00970994" w:rsidRPr="00267AAF" w:rsidRDefault="00970994" w:rsidP="00A51B24">
            <w:pPr>
              <w:spacing w:line="240" w:lineRule="auto"/>
              <w:jc w:val="center"/>
              <w:rPr>
                <w:sz w:val="32"/>
                <w:szCs w:val="32"/>
              </w:rPr>
            </w:pPr>
            <w:r w:rsidRPr="00267AAF">
              <w:rPr>
                <w:sz w:val="32"/>
                <w:szCs w:val="32"/>
              </w:rPr>
              <w:t>Nr księgi wieczystej</w:t>
            </w:r>
          </w:p>
        </w:tc>
        <w:tc>
          <w:tcPr>
            <w:tcW w:w="1134" w:type="dxa"/>
            <w:vAlign w:val="center"/>
          </w:tcPr>
          <w:p w:rsidR="00970994" w:rsidRPr="00267AAF" w:rsidRDefault="00970994" w:rsidP="00A51B24">
            <w:pPr>
              <w:spacing w:line="240" w:lineRule="auto"/>
              <w:jc w:val="center"/>
              <w:rPr>
                <w:sz w:val="32"/>
                <w:szCs w:val="32"/>
              </w:rPr>
            </w:pPr>
            <w:r w:rsidRPr="00267AAF">
              <w:rPr>
                <w:sz w:val="32"/>
                <w:szCs w:val="32"/>
              </w:rPr>
              <w:t>Pow. w m</w:t>
            </w:r>
            <w:r w:rsidRPr="00267AAF">
              <w:rPr>
                <w:sz w:val="32"/>
                <w:szCs w:val="32"/>
                <w:vertAlign w:val="superscript"/>
              </w:rPr>
              <w:t>2</w:t>
            </w:r>
          </w:p>
        </w:tc>
        <w:tc>
          <w:tcPr>
            <w:tcW w:w="1984" w:type="dxa"/>
            <w:vAlign w:val="center"/>
          </w:tcPr>
          <w:p w:rsidR="00970994" w:rsidRPr="00267AAF" w:rsidRDefault="00970994" w:rsidP="00A51B24">
            <w:pPr>
              <w:spacing w:line="240" w:lineRule="auto"/>
              <w:jc w:val="center"/>
              <w:rPr>
                <w:sz w:val="32"/>
                <w:szCs w:val="32"/>
              </w:rPr>
            </w:pPr>
            <w:r w:rsidRPr="00267AAF">
              <w:rPr>
                <w:sz w:val="32"/>
                <w:szCs w:val="32"/>
              </w:rPr>
              <w:t xml:space="preserve">Cena wywoławcza </w:t>
            </w:r>
          </w:p>
        </w:tc>
        <w:tc>
          <w:tcPr>
            <w:tcW w:w="2193" w:type="dxa"/>
            <w:vAlign w:val="center"/>
          </w:tcPr>
          <w:p w:rsidR="00970994" w:rsidRPr="00267AAF" w:rsidRDefault="00970994" w:rsidP="00A51B24">
            <w:pPr>
              <w:spacing w:line="240" w:lineRule="auto"/>
              <w:jc w:val="center"/>
              <w:rPr>
                <w:sz w:val="32"/>
                <w:szCs w:val="32"/>
              </w:rPr>
            </w:pPr>
            <w:r w:rsidRPr="00267AAF">
              <w:rPr>
                <w:sz w:val="32"/>
                <w:szCs w:val="32"/>
              </w:rPr>
              <w:t xml:space="preserve">Wysokość wadium </w:t>
            </w:r>
          </w:p>
        </w:tc>
      </w:tr>
      <w:tr w:rsidR="00970994" w:rsidRPr="00267AAF" w:rsidTr="00177659">
        <w:trPr>
          <w:cantSplit/>
          <w:trHeight w:val="459"/>
        </w:trPr>
        <w:tc>
          <w:tcPr>
            <w:tcW w:w="1071" w:type="dxa"/>
            <w:tcBorders>
              <w:top w:val="single" w:sz="4" w:space="0" w:color="auto"/>
              <w:left w:val="single" w:sz="4" w:space="0" w:color="auto"/>
              <w:bottom w:val="single" w:sz="4" w:space="0" w:color="auto"/>
              <w:right w:val="single" w:sz="4" w:space="0" w:color="auto"/>
            </w:tcBorders>
            <w:vAlign w:val="center"/>
          </w:tcPr>
          <w:p w:rsidR="00970994" w:rsidRPr="00267AAF" w:rsidRDefault="00970994" w:rsidP="00A51B24">
            <w:pPr>
              <w:spacing w:line="240" w:lineRule="auto"/>
              <w:jc w:val="center"/>
              <w:rPr>
                <w:b/>
                <w:sz w:val="32"/>
                <w:szCs w:val="32"/>
              </w:rPr>
            </w:pPr>
            <w:r w:rsidRPr="00267AAF">
              <w:rPr>
                <w:b/>
                <w:sz w:val="32"/>
                <w:szCs w:val="32"/>
              </w:rPr>
              <w:t>483/</w:t>
            </w:r>
            <w:r>
              <w:rPr>
                <w:b/>
                <w:sz w:val="32"/>
                <w:szCs w:val="32"/>
              </w:rPr>
              <w:t>8</w:t>
            </w:r>
          </w:p>
        </w:tc>
        <w:tc>
          <w:tcPr>
            <w:tcW w:w="2752" w:type="dxa"/>
            <w:tcBorders>
              <w:top w:val="single" w:sz="4" w:space="0" w:color="auto"/>
              <w:left w:val="single" w:sz="4" w:space="0" w:color="auto"/>
              <w:bottom w:val="single" w:sz="4" w:space="0" w:color="auto"/>
              <w:right w:val="single" w:sz="4" w:space="0" w:color="auto"/>
            </w:tcBorders>
            <w:vAlign w:val="center"/>
          </w:tcPr>
          <w:p w:rsidR="00970994" w:rsidRPr="00267AAF" w:rsidRDefault="00970994" w:rsidP="00A51B24">
            <w:pPr>
              <w:spacing w:line="240" w:lineRule="auto"/>
              <w:jc w:val="center"/>
              <w:rPr>
                <w:b/>
                <w:sz w:val="32"/>
                <w:szCs w:val="32"/>
              </w:rPr>
            </w:pPr>
            <w:r w:rsidRPr="00267AAF">
              <w:rPr>
                <w:b/>
                <w:sz w:val="32"/>
                <w:szCs w:val="32"/>
              </w:rPr>
              <w:t>ZG1G/00054504/4</w:t>
            </w:r>
          </w:p>
        </w:tc>
        <w:tc>
          <w:tcPr>
            <w:tcW w:w="1134" w:type="dxa"/>
            <w:tcBorders>
              <w:top w:val="single" w:sz="4" w:space="0" w:color="auto"/>
              <w:left w:val="single" w:sz="4" w:space="0" w:color="auto"/>
              <w:bottom w:val="single" w:sz="4" w:space="0" w:color="auto"/>
              <w:right w:val="single" w:sz="4" w:space="0" w:color="auto"/>
            </w:tcBorders>
            <w:vAlign w:val="center"/>
          </w:tcPr>
          <w:p w:rsidR="00970994" w:rsidRPr="00267AAF" w:rsidRDefault="00177659" w:rsidP="00A51B24">
            <w:pPr>
              <w:spacing w:line="240" w:lineRule="auto"/>
              <w:jc w:val="center"/>
              <w:rPr>
                <w:b/>
                <w:sz w:val="32"/>
                <w:szCs w:val="32"/>
              </w:rPr>
            </w:pPr>
            <w:r>
              <w:rPr>
                <w:b/>
                <w:sz w:val="32"/>
                <w:szCs w:val="32"/>
              </w:rPr>
              <w:t>966</w:t>
            </w:r>
          </w:p>
        </w:tc>
        <w:tc>
          <w:tcPr>
            <w:tcW w:w="1984" w:type="dxa"/>
            <w:tcBorders>
              <w:top w:val="single" w:sz="4" w:space="0" w:color="auto"/>
              <w:left w:val="single" w:sz="4" w:space="0" w:color="auto"/>
              <w:bottom w:val="single" w:sz="4" w:space="0" w:color="auto"/>
              <w:right w:val="single" w:sz="4" w:space="0" w:color="auto"/>
            </w:tcBorders>
            <w:vAlign w:val="center"/>
          </w:tcPr>
          <w:p w:rsidR="00970994" w:rsidRPr="00267AAF" w:rsidRDefault="00177659" w:rsidP="00A51B24">
            <w:pPr>
              <w:spacing w:line="240" w:lineRule="auto"/>
              <w:jc w:val="center"/>
              <w:rPr>
                <w:b/>
                <w:sz w:val="32"/>
                <w:szCs w:val="32"/>
              </w:rPr>
            </w:pPr>
            <w:r>
              <w:rPr>
                <w:b/>
                <w:sz w:val="32"/>
                <w:szCs w:val="32"/>
              </w:rPr>
              <w:t>48</w:t>
            </w:r>
            <w:r w:rsidR="00970994" w:rsidRPr="00267AAF">
              <w:rPr>
                <w:b/>
                <w:sz w:val="32"/>
                <w:szCs w:val="32"/>
              </w:rPr>
              <w:t> 000 zł</w:t>
            </w:r>
          </w:p>
        </w:tc>
        <w:tc>
          <w:tcPr>
            <w:tcW w:w="2193" w:type="dxa"/>
            <w:tcBorders>
              <w:top w:val="single" w:sz="4" w:space="0" w:color="auto"/>
              <w:left w:val="single" w:sz="4" w:space="0" w:color="auto"/>
              <w:bottom w:val="single" w:sz="4" w:space="0" w:color="auto"/>
              <w:right w:val="single" w:sz="4" w:space="0" w:color="auto"/>
            </w:tcBorders>
            <w:vAlign w:val="center"/>
          </w:tcPr>
          <w:p w:rsidR="00970994" w:rsidRPr="00267AAF" w:rsidRDefault="00177659" w:rsidP="00A51B24">
            <w:pPr>
              <w:spacing w:line="240" w:lineRule="auto"/>
              <w:jc w:val="center"/>
              <w:rPr>
                <w:sz w:val="32"/>
                <w:szCs w:val="32"/>
              </w:rPr>
            </w:pPr>
            <w:r>
              <w:rPr>
                <w:sz w:val="32"/>
                <w:szCs w:val="32"/>
              </w:rPr>
              <w:t>4 8</w:t>
            </w:r>
            <w:r w:rsidR="00970994" w:rsidRPr="00267AAF">
              <w:rPr>
                <w:sz w:val="32"/>
                <w:szCs w:val="32"/>
              </w:rPr>
              <w:t>00 zł</w:t>
            </w:r>
          </w:p>
        </w:tc>
      </w:tr>
    </w:tbl>
    <w:p w:rsidR="00970994" w:rsidRPr="00177659" w:rsidRDefault="00970994" w:rsidP="00177659">
      <w:pPr>
        <w:rPr>
          <w:sz w:val="28"/>
          <w:szCs w:val="28"/>
          <w:lang w:bidi="pl-PL"/>
        </w:rPr>
      </w:pPr>
      <w:r w:rsidRPr="00177659">
        <w:rPr>
          <w:sz w:val="28"/>
          <w:szCs w:val="28"/>
        </w:rPr>
        <w:t>Nieruchomoś</w:t>
      </w:r>
      <w:r w:rsidR="00177659" w:rsidRPr="00177659">
        <w:rPr>
          <w:sz w:val="28"/>
          <w:szCs w:val="28"/>
        </w:rPr>
        <w:t>ć</w:t>
      </w:r>
      <w:r w:rsidRPr="00177659">
        <w:rPr>
          <w:sz w:val="28"/>
          <w:szCs w:val="28"/>
        </w:rPr>
        <w:t xml:space="preserve"> położon</w:t>
      </w:r>
      <w:r w:rsidR="00177659" w:rsidRPr="00177659">
        <w:rPr>
          <w:sz w:val="28"/>
          <w:szCs w:val="28"/>
        </w:rPr>
        <w:t>a</w:t>
      </w:r>
      <w:r w:rsidRPr="00177659">
        <w:rPr>
          <w:sz w:val="28"/>
          <w:szCs w:val="28"/>
        </w:rPr>
        <w:t xml:space="preserve"> </w:t>
      </w:r>
      <w:r w:rsidR="00177659" w:rsidRPr="00177659">
        <w:rPr>
          <w:sz w:val="28"/>
          <w:szCs w:val="28"/>
        </w:rPr>
        <w:t xml:space="preserve">jest </w:t>
      </w:r>
      <w:r w:rsidRPr="00177659">
        <w:rPr>
          <w:sz w:val="28"/>
          <w:szCs w:val="28"/>
        </w:rPr>
        <w:t xml:space="preserve">na obszarze, na którym brak jest miejscowego planu zagospodarowania przestrzennego. Przeznaczenie w studium uwarunkowań i kierunków zagospodarowania przestrzennego gminy - </w:t>
      </w:r>
      <w:r w:rsidRPr="00177659">
        <w:rPr>
          <w:sz w:val="28"/>
          <w:szCs w:val="28"/>
          <w:lang w:bidi="pl-PL"/>
        </w:rPr>
        <w:t>1.16MU- tereny o dominującej funkcji zabudowy mieszkaniowo-usługowej. Dla działk</w:t>
      </w:r>
      <w:r w:rsidRPr="00177659">
        <w:rPr>
          <w:sz w:val="28"/>
          <w:szCs w:val="28"/>
          <w:lang w:bidi="pl-PL"/>
        </w:rPr>
        <w:t>i</w:t>
      </w:r>
      <w:r w:rsidRPr="00177659">
        <w:rPr>
          <w:sz w:val="28"/>
          <w:szCs w:val="28"/>
          <w:lang w:bidi="pl-PL"/>
        </w:rPr>
        <w:t xml:space="preserve"> wydano decyzję Burmistrza Iłowej o warunkach zabudowy nr 57/2016 pod budowę budynk</w:t>
      </w:r>
      <w:r w:rsidR="00177659" w:rsidRPr="00177659">
        <w:rPr>
          <w:sz w:val="28"/>
          <w:szCs w:val="28"/>
          <w:lang w:bidi="pl-PL"/>
        </w:rPr>
        <w:t>u</w:t>
      </w:r>
      <w:r w:rsidRPr="00177659">
        <w:rPr>
          <w:sz w:val="28"/>
          <w:szCs w:val="28"/>
          <w:lang w:bidi="pl-PL"/>
        </w:rPr>
        <w:t xml:space="preserve"> mieszkaln</w:t>
      </w:r>
      <w:r w:rsidR="00177659" w:rsidRPr="00177659">
        <w:rPr>
          <w:sz w:val="28"/>
          <w:szCs w:val="28"/>
          <w:lang w:bidi="pl-PL"/>
        </w:rPr>
        <w:t>ego</w:t>
      </w:r>
      <w:r w:rsidRPr="00177659">
        <w:rPr>
          <w:sz w:val="28"/>
          <w:szCs w:val="28"/>
          <w:lang w:bidi="pl-PL"/>
        </w:rPr>
        <w:t xml:space="preserve"> jednorodzinn</w:t>
      </w:r>
      <w:r w:rsidR="00177659" w:rsidRPr="00177659">
        <w:rPr>
          <w:sz w:val="28"/>
          <w:szCs w:val="28"/>
          <w:lang w:bidi="pl-PL"/>
        </w:rPr>
        <w:t>ego</w:t>
      </w:r>
      <w:r w:rsidRPr="00177659">
        <w:rPr>
          <w:sz w:val="28"/>
          <w:szCs w:val="28"/>
          <w:lang w:bidi="pl-PL"/>
        </w:rPr>
        <w:t>.</w:t>
      </w:r>
    </w:p>
    <w:p w:rsidR="00970994" w:rsidRPr="00177659" w:rsidRDefault="00970994" w:rsidP="00177659">
      <w:pPr>
        <w:pStyle w:val="Tekstpodstawowy2"/>
        <w:spacing w:after="0" w:line="360" w:lineRule="auto"/>
        <w:jc w:val="both"/>
        <w:rPr>
          <w:bCs/>
          <w:sz w:val="28"/>
          <w:szCs w:val="28"/>
        </w:rPr>
      </w:pPr>
      <w:r w:rsidRPr="00177659">
        <w:rPr>
          <w:bCs/>
          <w:sz w:val="28"/>
          <w:szCs w:val="28"/>
        </w:rPr>
        <w:t>Nieruchomoś</w:t>
      </w:r>
      <w:r w:rsidR="00177659" w:rsidRPr="00177659">
        <w:rPr>
          <w:bCs/>
          <w:sz w:val="28"/>
          <w:szCs w:val="28"/>
        </w:rPr>
        <w:t>ć jest</w:t>
      </w:r>
      <w:r w:rsidRPr="00177659">
        <w:rPr>
          <w:bCs/>
          <w:sz w:val="28"/>
          <w:szCs w:val="28"/>
        </w:rPr>
        <w:t xml:space="preserve"> woln</w:t>
      </w:r>
      <w:r w:rsidR="00177659" w:rsidRPr="00177659">
        <w:rPr>
          <w:bCs/>
          <w:sz w:val="28"/>
          <w:szCs w:val="28"/>
        </w:rPr>
        <w:t>a</w:t>
      </w:r>
      <w:r w:rsidRPr="00177659">
        <w:rPr>
          <w:bCs/>
          <w:sz w:val="28"/>
          <w:szCs w:val="28"/>
        </w:rPr>
        <w:t xml:space="preserve"> od obciążeń i zobowiązań. </w:t>
      </w:r>
    </w:p>
    <w:p w:rsidR="00970994" w:rsidRPr="00177659" w:rsidRDefault="00970994" w:rsidP="00177659">
      <w:pPr>
        <w:pStyle w:val="Romek"/>
        <w:spacing w:line="360" w:lineRule="auto"/>
        <w:jc w:val="both"/>
        <w:rPr>
          <w:rFonts w:eastAsia="MS Mincho"/>
          <w:b/>
          <w:snapToGrid w:val="0"/>
          <w:color w:val="auto"/>
          <w:sz w:val="28"/>
          <w:szCs w:val="28"/>
        </w:rPr>
      </w:pPr>
      <w:r w:rsidRPr="00177659">
        <w:rPr>
          <w:rFonts w:eastAsia="MS Mincho"/>
          <w:b/>
          <w:bCs/>
          <w:snapToGrid w:val="0"/>
          <w:color w:val="auto"/>
          <w:sz w:val="28"/>
          <w:szCs w:val="28"/>
        </w:rPr>
        <w:t>Przetarg odbędzie się w dniu 16 czerwca 2023 r. o godzinie 1</w:t>
      </w:r>
      <w:r w:rsidRPr="00177659">
        <w:rPr>
          <w:rFonts w:eastAsia="MS Mincho"/>
          <w:b/>
          <w:bCs/>
          <w:snapToGrid w:val="0"/>
          <w:color w:val="auto"/>
          <w:sz w:val="28"/>
          <w:szCs w:val="28"/>
        </w:rPr>
        <w:t>3</w:t>
      </w:r>
      <w:r w:rsidRPr="00177659">
        <w:rPr>
          <w:rFonts w:eastAsia="MS Mincho"/>
          <w:b/>
          <w:bCs/>
          <w:snapToGrid w:val="0"/>
          <w:color w:val="auto"/>
          <w:sz w:val="28"/>
          <w:szCs w:val="28"/>
        </w:rPr>
        <w:t>:</w:t>
      </w:r>
      <w:r w:rsidRPr="00177659">
        <w:rPr>
          <w:rFonts w:eastAsia="MS Mincho"/>
          <w:b/>
          <w:bCs/>
          <w:snapToGrid w:val="0"/>
          <w:color w:val="auto"/>
          <w:sz w:val="28"/>
          <w:szCs w:val="28"/>
        </w:rPr>
        <w:t>3</w:t>
      </w:r>
      <w:r w:rsidRPr="00177659">
        <w:rPr>
          <w:rFonts w:eastAsia="MS Mincho"/>
          <w:b/>
          <w:bCs/>
          <w:snapToGrid w:val="0"/>
          <w:color w:val="auto"/>
          <w:sz w:val="28"/>
          <w:szCs w:val="28"/>
        </w:rPr>
        <w:t xml:space="preserve">0 w budynku Urzędu Miejskiego w Iłowej przy ul.Żeromskiego 27 pok. nr 8 . W przetargu mogą uczestniczyć osoby fizyczne i prawne, jeżeli najpóźniej do dnia 12 czerwca 2023 r. wpłacą wadium w podanej wyżej wysokości na konto nr 50 9658 0006 0000 1443 2007 0004 BS Iłowa (za datę wpłaty wadium uważa się datę wpływu środków na konto do dnia 19 czerwca 2023 r.). </w:t>
      </w:r>
    </w:p>
    <w:p w:rsidR="00970994" w:rsidRPr="00177659" w:rsidRDefault="00970994" w:rsidP="00177659">
      <w:pPr>
        <w:rPr>
          <w:sz w:val="28"/>
          <w:szCs w:val="28"/>
        </w:rPr>
      </w:pPr>
      <w:r w:rsidRPr="00177659">
        <w:rPr>
          <w:sz w:val="28"/>
          <w:szCs w:val="28"/>
        </w:rPr>
        <w:t xml:space="preserve">Wadium wpłacone przez uczestnika, który przetarg wygra zostanie zaliczone na poczet ceny sprzedaży, pozostałym uczestnikom zostanie zwrócone po przetargu. Wadium ulega przepadkowi na rzecz Urzędu Miejskiego w Iłowej, jeżeli uczestnik, który przetarg wygra uchyli się od zawarcia umowy notarialnej. </w:t>
      </w:r>
    </w:p>
    <w:p w:rsidR="00970994" w:rsidRPr="00177659" w:rsidRDefault="00970994" w:rsidP="00177659">
      <w:pPr>
        <w:rPr>
          <w:sz w:val="28"/>
          <w:szCs w:val="28"/>
        </w:rPr>
      </w:pPr>
      <w:r w:rsidRPr="00177659">
        <w:rPr>
          <w:sz w:val="28"/>
          <w:szCs w:val="28"/>
        </w:rPr>
        <w:t>Do cen</w:t>
      </w:r>
      <w:r w:rsidRPr="00177659">
        <w:rPr>
          <w:sz w:val="28"/>
          <w:szCs w:val="28"/>
        </w:rPr>
        <w:t>y</w:t>
      </w:r>
      <w:r w:rsidRPr="00177659">
        <w:rPr>
          <w:sz w:val="28"/>
          <w:szCs w:val="28"/>
        </w:rPr>
        <w:t xml:space="preserve"> osiągnięt</w:t>
      </w:r>
      <w:r w:rsidRPr="00177659">
        <w:rPr>
          <w:sz w:val="28"/>
          <w:szCs w:val="28"/>
        </w:rPr>
        <w:t>ej</w:t>
      </w:r>
      <w:r w:rsidRPr="00177659">
        <w:rPr>
          <w:sz w:val="28"/>
          <w:szCs w:val="28"/>
        </w:rPr>
        <w:t xml:space="preserve"> w przetarg</w:t>
      </w:r>
      <w:r w:rsidRPr="00177659">
        <w:rPr>
          <w:sz w:val="28"/>
          <w:szCs w:val="28"/>
        </w:rPr>
        <w:t>u</w:t>
      </w:r>
      <w:r w:rsidRPr="00177659">
        <w:rPr>
          <w:sz w:val="28"/>
          <w:szCs w:val="28"/>
        </w:rPr>
        <w:t xml:space="preserve"> zostanie doliczony 23 % VAT. </w:t>
      </w:r>
    </w:p>
    <w:p w:rsidR="00970994" w:rsidRPr="00177659" w:rsidRDefault="00970994" w:rsidP="00177659">
      <w:pPr>
        <w:pStyle w:val="Romek"/>
        <w:spacing w:line="360" w:lineRule="auto"/>
        <w:jc w:val="both"/>
        <w:rPr>
          <w:color w:val="auto"/>
          <w:sz w:val="28"/>
          <w:szCs w:val="28"/>
        </w:rPr>
      </w:pPr>
      <w:r w:rsidRPr="00177659">
        <w:rPr>
          <w:color w:val="auto"/>
          <w:sz w:val="28"/>
          <w:szCs w:val="28"/>
        </w:rPr>
        <w:t>Osoba ustalona w wyniku przetargu jako nabywca nieruchomości zostanie zawiadomiona w ciągu najpóźniej 21 dni od dnia rozstrzygnięcia przetargu o miejscu i terminie spisania umowy notarialnej.</w:t>
      </w:r>
    </w:p>
    <w:p w:rsidR="00970994" w:rsidRPr="00177659" w:rsidRDefault="00970994" w:rsidP="00177659">
      <w:pPr>
        <w:rPr>
          <w:sz w:val="28"/>
          <w:szCs w:val="28"/>
        </w:rPr>
      </w:pPr>
      <w:r w:rsidRPr="00177659">
        <w:rPr>
          <w:sz w:val="28"/>
          <w:szCs w:val="28"/>
        </w:rPr>
        <w:t>Dodatkowe informacje można uzyskać w Urzędzie Miejskim w Iłowej lub pod nr tel. (068) 368-14-12.</w:t>
      </w:r>
    </w:p>
    <w:p w:rsidR="0002467C" w:rsidRDefault="0002467C"/>
    <w:sectPr w:rsidR="0002467C" w:rsidSect="00970994">
      <w:pgSz w:w="11906" w:h="16838" w:code="9"/>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94"/>
    <w:rsid w:val="0002467C"/>
    <w:rsid w:val="00177659"/>
    <w:rsid w:val="00970994"/>
    <w:rsid w:val="00D15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EA80"/>
  <w15:chartTrackingRefBased/>
  <w15:docId w15:val="{08E0A65A-9F8C-4FE1-9DFF-4838EA7C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0994"/>
    <w:pPr>
      <w:spacing w:after="0" w:line="360" w:lineRule="auto"/>
      <w:jc w:val="both"/>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970994"/>
    <w:pPr>
      <w:keepNext/>
      <w:spacing w:line="240" w:lineRule="auto"/>
      <w:jc w:val="center"/>
      <w:outlineLvl w:val="0"/>
    </w:pPr>
    <w:rPr>
      <w:b/>
      <w:color w:val="auto"/>
      <w:sz w:val="32"/>
      <w:szCs w:val="20"/>
    </w:rPr>
  </w:style>
  <w:style w:type="paragraph" w:styleId="Nagwek2">
    <w:name w:val="heading 2"/>
    <w:basedOn w:val="Normalny"/>
    <w:next w:val="Normalny"/>
    <w:link w:val="Nagwek2Znak"/>
    <w:qFormat/>
    <w:rsid w:val="00970994"/>
    <w:pPr>
      <w:keepNext/>
      <w:spacing w:line="240" w:lineRule="auto"/>
      <w:ind w:left="142" w:hanging="142"/>
      <w:jc w:val="center"/>
      <w:outlineLvl w:val="1"/>
    </w:pPr>
    <w:rPr>
      <w:b/>
      <w:color w:val="auto"/>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0994"/>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970994"/>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unhideWhenUsed/>
    <w:rsid w:val="00970994"/>
    <w:pPr>
      <w:spacing w:after="120" w:line="480" w:lineRule="auto"/>
      <w:jc w:val="left"/>
    </w:pPr>
    <w:rPr>
      <w:color w:val="auto"/>
    </w:rPr>
  </w:style>
  <w:style w:type="character" w:customStyle="1" w:styleId="Tekstpodstawowy2Znak">
    <w:name w:val="Tekst podstawowy 2 Znak"/>
    <w:basedOn w:val="Domylnaczcionkaakapitu"/>
    <w:link w:val="Tekstpodstawowy2"/>
    <w:uiPriority w:val="99"/>
    <w:rsid w:val="00970994"/>
    <w:rPr>
      <w:rFonts w:ascii="Times New Roman" w:eastAsia="Times New Roman" w:hAnsi="Times New Roman" w:cs="Times New Roman"/>
      <w:sz w:val="24"/>
      <w:szCs w:val="24"/>
      <w:lang w:eastAsia="pl-PL"/>
    </w:rPr>
  </w:style>
  <w:style w:type="paragraph" w:customStyle="1" w:styleId="Romek">
    <w:name w:val="Romek"/>
    <w:qFormat/>
    <w:rsid w:val="00970994"/>
    <w:pPr>
      <w:spacing w:after="0" w:line="240" w:lineRule="auto"/>
    </w:pPr>
    <w:rPr>
      <w:rFonts w:ascii="Times New Roman" w:eastAsia="Times New Roman" w:hAnsi="Times New Roman" w:cs="Times New Roman"/>
      <w:color w:val="000000"/>
      <w:sz w:val="24"/>
      <w:szCs w:val="20"/>
      <w:lang w:val="cs-CZ" w:eastAsia="pl-PL"/>
    </w:rPr>
  </w:style>
  <w:style w:type="paragraph" w:customStyle="1" w:styleId="WW-Zwykytekst">
    <w:name w:val="WW-Zwykły tekst"/>
    <w:basedOn w:val="Normalny"/>
    <w:rsid w:val="00970994"/>
    <w:pPr>
      <w:spacing w:line="240" w:lineRule="auto"/>
      <w:jc w:val="left"/>
    </w:pPr>
    <w:rPr>
      <w:rFonts w:ascii="Courier New"/>
      <w:snapToGrid w:val="0"/>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62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1524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IZP.IV</dc:creator>
  <cp:keywords/>
  <dc:description/>
  <cp:lastModifiedBy>IZP.IV</cp:lastModifiedBy>
  <cp:revision>2</cp:revision>
  <cp:lastPrinted>2023-05-08T10:02:00Z</cp:lastPrinted>
  <dcterms:created xsi:type="dcterms:W3CDTF">2023-05-08T10:49:00Z</dcterms:created>
  <dcterms:modified xsi:type="dcterms:W3CDTF">2023-05-08T10:49:00Z</dcterms:modified>
</cp:coreProperties>
</file>